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Preses relīze</w:t>
      </w:r>
    </w:p>
    <w:p w:rsidR="00000000" w:rsidDel="00000000" w:rsidP="00000000" w:rsidRDefault="00000000" w:rsidRPr="00000000" w14:paraId="00000003">
      <w:pPr>
        <w:tabs>
          <w:tab w:val="left" w:leader="none" w:pos="1848"/>
        </w:tabs>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Pasaules čempionātā Šveicē MX2 klasē Kārlis Alberts Reišulis izcīna 4. vietu </w:t>
      </w:r>
    </w:p>
    <w:p w:rsidR="00000000" w:rsidDel="00000000" w:rsidP="00000000" w:rsidRDefault="00000000" w:rsidRPr="00000000" w14:paraId="00000004">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Pagājušajā nedēļas nogalē, 24. un 25. augustā Šveicē, “Frauenfeld” mototrasē aizvadīts Pasaules čempionāta septiņpadsmitais un Eiropas čempionāta desmitais posms EMX125 klasei motokrosā.</w:t>
      </w:r>
    </w:p>
    <w:p w:rsidR="00000000" w:rsidDel="00000000" w:rsidP="00000000" w:rsidRDefault="00000000" w:rsidRPr="00000000" w14:paraId="00000005">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Kārlis Alberts Reišulis </w:t>
      </w:r>
      <w:r w:rsidDel="00000000" w:rsidR="00000000" w:rsidRPr="00000000">
        <w:rPr>
          <w:rFonts w:ascii="Times New Roman" w:cs="Times New Roman" w:eastAsia="Times New Roman" w:hAnsi="Times New Roman"/>
          <w:sz w:val="24"/>
          <w:szCs w:val="24"/>
          <w:rtl w:val="0"/>
        </w:rPr>
        <w:t xml:space="preserve">(“Monster Energy Yamaha Factory”) divu braucienu summā izcīnīja augsto 4. vietu, kas ir līdz šim viņa labākais sasniegums MX2 klasē. “Šveicē veicās labi. Sacensības iesākās ar labu kvalifikācijas braucienu, kurā biju 8. vietā. Svētdien nedaudz uzlija un trase bija diezgan dubļaina. Diena iesākās ļoti labi - ātrākais apļa laiks iesildīšanās braucienā. Pirmā brauciena, pirmā puse bija pozitīva - atrados 4. pozīcijā. Aizmeta ar dubļiem brilles, sāku pieļaut kļūdas un izgāju no ritma. Finišēju 7. vietā. Otrais brauciens sākās pa visam labi - izcīnīju </w:t>
      </w:r>
      <w:r w:rsidDel="00000000" w:rsidR="00000000" w:rsidRPr="00000000">
        <w:rPr>
          <w:rFonts w:ascii="Times New Roman" w:cs="Times New Roman" w:eastAsia="Times New Roman" w:hAnsi="Times New Roman"/>
          <w:i w:val="1"/>
          <w:sz w:val="24"/>
          <w:szCs w:val="24"/>
          <w:rtl w:val="0"/>
        </w:rPr>
        <w:t xml:space="preserve">holeshot - </w:t>
      </w:r>
      <w:r w:rsidDel="00000000" w:rsidR="00000000" w:rsidRPr="00000000">
        <w:rPr>
          <w:rFonts w:ascii="Times New Roman" w:cs="Times New Roman" w:eastAsia="Times New Roman" w:hAnsi="Times New Roman"/>
          <w:sz w:val="24"/>
          <w:szCs w:val="24"/>
          <w:rtl w:val="0"/>
        </w:rPr>
        <w:t xml:space="preserve">startā aizbraucu pirmais,</w:t>
      </w:r>
      <w:r w:rsidDel="00000000" w:rsidR="00000000" w:rsidRPr="00000000">
        <w:rPr>
          <w:rFonts w:ascii="Times New Roman" w:cs="Times New Roman" w:eastAsia="Times New Roman" w:hAnsi="Times New Roman"/>
          <w:sz w:val="24"/>
          <w:szCs w:val="24"/>
          <w:rtl w:val="0"/>
        </w:rPr>
        <w:t xml:space="preserve"> lielu brauciena daļu turējos līdera pozīcijā, bet beigās finišēju otrajā vietā. Šis ir līdz šim mans labākais rezultāts MX2 klasē. Kopumā ļoti laba, veiksmīga un pozitīva nedēļas nogale Šveicē,” saka Kārlis Alberts Reišulis. Kopvērtējumā Kārlis Alberts Reišulis pēc astoņiem Pasaules čempionāta posmiem MX2 klasē ieguvis 179 punktus un ieņem 16. vietu.</w:t>
      </w:r>
    </w:p>
    <w:p w:rsidR="00000000" w:rsidDel="00000000" w:rsidP="00000000" w:rsidRDefault="00000000" w:rsidRPr="00000000" w14:paraId="00000006">
      <w:pPr>
        <w:tabs>
          <w:tab w:val="left" w:leader="none" w:pos="1848"/>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Eiropas čempionātā MX125 klasē </w:t>
      </w:r>
      <w:r w:rsidDel="00000000" w:rsidR="00000000" w:rsidRPr="00000000">
        <w:rPr>
          <w:rFonts w:ascii="Times New Roman" w:cs="Times New Roman" w:eastAsia="Times New Roman" w:hAnsi="Times New Roman"/>
          <w:b w:val="1"/>
          <w:sz w:val="24"/>
          <w:szCs w:val="24"/>
          <w:rtl w:val="0"/>
        </w:rPr>
        <w:t xml:space="preserve">Jēkabs Kubuliņš</w:t>
      </w:r>
      <w:r w:rsidDel="00000000" w:rsidR="00000000" w:rsidRPr="00000000">
        <w:rPr>
          <w:rFonts w:ascii="Times New Roman" w:cs="Times New Roman" w:eastAsia="Times New Roman" w:hAnsi="Times New Roman"/>
          <w:sz w:val="24"/>
          <w:szCs w:val="24"/>
          <w:rtl w:val="0"/>
        </w:rPr>
        <w:t xml:space="preserve"> (“Kristera Serģa Motoklubs”) ieguva 21. vietu. “Šveices posms nebija pārāk veiksmīgs un trase arī ne pārāk patika. Pirmajā braucienā sanāca slikts starts un kritiens pirmajā aplī, kas liedza cīnīties par augstām pozīcijām. Finišēju 20. vietā. Otrajā braucienā izdevās labs starts. Sāku cīnīties par augstākām pozīcijām. Biju jau ticis līdz 9. vietai, taču tad nokritu un motocikls iesprūda zem reklāmas banera. Nevarēju uz reiz dabūt to ārā, līdz ar to zaudēju vairākas vietas. Pēc tam vēl divi kritieni, finišēju 15. vietā,” tā par piedzīvoto Šveices mototrasē, stāsta Jēkabs Kubuliņš.</w:t>
      </w:r>
    </w:p>
    <w:p w:rsidR="00000000" w:rsidDel="00000000" w:rsidP="00000000" w:rsidRDefault="00000000" w:rsidRPr="00000000" w14:paraId="00000008">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septembrī Turcijā, “Afyonkarahisar” trasē notiks Pasaules čempionāta astoņpadsmitais posms, Eiropas čempionāta desmitais posms EMX250 klasei motokrosā.</w:t>
      </w:r>
    </w:p>
    <w:p w:rsidR="00000000" w:rsidDel="00000000" w:rsidP="00000000" w:rsidRDefault="00000000" w:rsidRPr="00000000" w14:paraId="00000009">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septembrī Spānijā norisināsies Eiropas čempionāta vienpadsmitais un noslēdzošais sezonas posms EMX125/EMX250 klasei.</w:t>
      </w:r>
    </w:p>
    <w:p w:rsidR="00000000" w:rsidDel="00000000" w:rsidP="00000000" w:rsidRDefault="00000000" w:rsidRPr="00000000" w14:paraId="0000000A">
      <w:pPr>
        <w:tabs>
          <w:tab w:val="left" w:leader="none" w:pos="1848"/>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tabs>
          <w:tab w:val="left" w:leader="none" w:pos="1848"/>
        </w:tabs>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 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5943600" cy="624205"/>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3D8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HM1hCthfsAV4lmwE9AyrG9K0Q==">CgMxLjA4AHIhMVlUVVBYbmpkRWMwNURWSHp3QzR6R19ZcTQzYXhzeTRI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2024-06-10T07:14:00Z</dcterms:created>
  <dc:creator>Kaspars</dc:creator>
</cp:coreProperties>
</file>